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42" w:rsidRPr="00952631" w:rsidRDefault="004D5F42" w:rsidP="004D5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631">
        <w:rPr>
          <w:rFonts w:ascii="Times New Roman" w:hAnsi="Times New Roman" w:cs="Times New Roman"/>
          <w:b/>
          <w:sz w:val="28"/>
          <w:szCs w:val="28"/>
        </w:rPr>
        <w:t>Общие рекомендации к материалам для публичной защиты:</w:t>
      </w:r>
    </w:p>
    <w:p w:rsidR="004D5F42" w:rsidRDefault="004D5F42" w:rsidP="004D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F42" w:rsidRDefault="004D5F42" w:rsidP="004D5F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C92">
        <w:rPr>
          <w:rFonts w:ascii="Times New Roman" w:hAnsi="Times New Roman" w:cs="Times New Roman"/>
          <w:sz w:val="28"/>
          <w:szCs w:val="28"/>
        </w:rPr>
        <w:t>Содержательный формат публичной защиты представляется в виде документа, подготавливаемого действующим руководителем ОО (например, программа развития ОО/ документ по итогам реализации программы развития ОО/управленческий проект по реализации программы развития ОО и др.) и кандидатом на должность руководителя ОО (например, модель программы развития ОО/план реализации программы развития ОО, в которой работает кандидат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4D5F42" w:rsidRDefault="004D5F42" w:rsidP="004D5F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26C92">
        <w:rPr>
          <w:rFonts w:ascii="Times New Roman" w:hAnsi="Times New Roman" w:cs="Times New Roman"/>
          <w:sz w:val="28"/>
          <w:szCs w:val="28"/>
        </w:rPr>
        <w:t xml:space="preserve">Материалы для публичной защиты разрабатываются на основании действующих нормативных правовых документов и учитывают современные тенденции развития системы образования в Российской Федерации, например: </w:t>
      </w:r>
    </w:p>
    <w:p w:rsidR="004D5F42" w:rsidRDefault="004D5F42" w:rsidP="004D5F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26C92">
        <w:rPr>
          <w:rFonts w:ascii="Times New Roman" w:hAnsi="Times New Roman" w:cs="Times New Roman"/>
          <w:sz w:val="28"/>
          <w:szCs w:val="28"/>
        </w:rPr>
        <w:t xml:space="preserve">– реализация </w:t>
      </w:r>
      <w:proofErr w:type="spellStart"/>
      <w:r w:rsidRPr="00D26C9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26C92">
        <w:rPr>
          <w:rFonts w:ascii="Times New Roman" w:hAnsi="Times New Roman" w:cs="Times New Roman"/>
          <w:sz w:val="28"/>
          <w:szCs w:val="28"/>
        </w:rPr>
        <w:t xml:space="preserve"> подхода в обучении; </w:t>
      </w:r>
    </w:p>
    <w:p w:rsidR="004D5F42" w:rsidRDefault="004D5F42" w:rsidP="004D5F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26C92">
        <w:rPr>
          <w:rFonts w:ascii="Times New Roman" w:hAnsi="Times New Roman" w:cs="Times New Roman"/>
          <w:sz w:val="28"/>
          <w:szCs w:val="28"/>
        </w:rPr>
        <w:t xml:space="preserve">– развитие социального партнерства; </w:t>
      </w:r>
    </w:p>
    <w:p w:rsidR="004D5F42" w:rsidRDefault="004D5F42" w:rsidP="004D5F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26C9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26C9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D26C92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пространства; – развитие кадрового потенциала; </w:t>
      </w:r>
    </w:p>
    <w:p w:rsidR="004D5F42" w:rsidRDefault="004D5F42" w:rsidP="004D5F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26C92">
        <w:rPr>
          <w:rFonts w:ascii="Times New Roman" w:hAnsi="Times New Roman" w:cs="Times New Roman"/>
          <w:sz w:val="28"/>
          <w:szCs w:val="28"/>
        </w:rPr>
        <w:t xml:space="preserve">– развитие инновационного потенциала; </w:t>
      </w:r>
    </w:p>
    <w:p w:rsidR="004D5F42" w:rsidRDefault="004D5F42" w:rsidP="004D5F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26C92">
        <w:rPr>
          <w:rFonts w:ascii="Times New Roman" w:hAnsi="Times New Roman" w:cs="Times New Roman"/>
          <w:sz w:val="28"/>
          <w:szCs w:val="28"/>
        </w:rPr>
        <w:t xml:space="preserve">– обеспечение комплексной безопасности и </w:t>
      </w:r>
      <w:proofErr w:type="spellStart"/>
      <w:r w:rsidRPr="00D26C9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26C92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процесса; </w:t>
      </w:r>
    </w:p>
    <w:p w:rsidR="004D5F42" w:rsidRDefault="004D5F42" w:rsidP="004D5F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26C92">
        <w:rPr>
          <w:rFonts w:ascii="Times New Roman" w:hAnsi="Times New Roman" w:cs="Times New Roman"/>
          <w:sz w:val="28"/>
          <w:szCs w:val="28"/>
        </w:rPr>
        <w:t xml:space="preserve">– совершенствование системы оценки качества образования. </w:t>
      </w:r>
    </w:p>
    <w:p w:rsidR="004D5F42" w:rsidRDefault="004D5F42" w:rsidP="004D5F4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26C92">
        <w:rPr>
          <w:rFonts w:ascii="Times New Roman" w:hAnsi="Times New Roman" w:cs="Times New Roman"/>
          <w:sz w:val="28"/>
          <w:szCs w:val="28"/>
        </w:rPr>
        <w:t>Основное содержание материалов для публичной защиты должно включать аналитическое обоснование планируемых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F42" w:rsidRPr="004D5F42" w:rsidRDefault="004D5F42" w:rsidP="004D5F4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5F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Рекомендуемая информация</w:t>
      </w:r>
      <w:r w:rsidRPr="004D5F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для включения в Публичный доклад </w:t>
      </w:r>
      <w:bookmarkStart w:id="0" w:name="_GoBack"/>
      <w:bookmarkEnd w:id="0"/>
    </w:p>
    <w:tbl>
      <w:tblPr>
        <w:tblpPr w:leftFromText="180" w:rightFromText="180" w:vertAnchor="text" w:horzAnchor="margin" w:tblpY="284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6961"/>
      </w:tblGrid>
      <w:tr w:rsidR="00B06AE1" w:rsidRPr="004D5F42" w:rsidTr="004D5F42">
        <w:tc>
          <w:tcPr>
            <w:tcW w:w="2552" w:type="dxa"/>
            <w:shd w:val="clear" w:color="auto" w:fill="FFFFFF"/>
            <w:vAlign w:val="center"/>
            <w:hideMark/>
          </w:tcPr>
          <w:p w:rsidR="00B06AE1" w:rsidRPr="004D5F42" w:rsidRDefault="00B06AE1" w:rsidP="004D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6961" w:type="dxa"/>
            <w:shd w:val="clear" w:color="auto" w:fill="FFFFFF"/>
            <w:vAlign w:val="center"/>
            <w:hideMark/>
          </w:tcPr>
          <w:p w:rsidR="00B06AE1" w:rsidRPr="004D5F42" w:rsidRDefault="00B06AE1" w:rsidP="004D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B06AE1" w:rsidRPr="004D5F42" w:rsidTr="004D5F42">
        <w:tc>
          <w:tcPr>
            <w:tcW w:w="2552" w:type="dxa"/>
            <w:shd w:val="clear" w:color="auto" w:fill="FFFFFF"/>
            <w:hideMark/>
          </w:tcPr>
          <w:p w:rsidR="00B06AE1" w:rsidRPr="004D5F42" w:rsidRDefault="00B06AE1" w:rsidP="004D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образовательной организации</w:t>
            </w:r>
          </w:p>
        </w:tc>
        <w:tc>
          <w:tcPr>
            <w:tcW w:w="6961" w:type="dxa"/>
            <w:shd w:val="clear" w:color="auto" w:fill="FFFFFF"/>
            <w:hideMark/>
          </w:tcPr>
          <w:p w:rsidR="00B06AE1" w:rsidRPr="004D5F42" w:rsidRDefault="00B06AE1" w:rsidP="00613DB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Тип, вид, статус образовательной организации. Лицензия на образовательную деятельность, государственная аккредитация. Местонахождение, удобство транспортного расположения. Филиалы (отделения). Характеристика контингента </w:t>
            </w:r>
            <w:proofErr w:type="gramStart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позиции плана (программы) развития образовательной организации  (приоритеты, направления, задачи, решавшиеся в отчетном году). Структура управления, включая контактную информацию ответственных лиц. Органы государственно-общественного управления и самоуправления. Наличие сайта организации. Контактная информация</w:t>
            </w:r>
          </w:p>
        </w:tc>
      </w:tr>
      <w:tr w:rsidR="00B06AE1" w:rsidRPr="004D5F42" w:rsidTr="004D5F42">
        <w:tc>
          <w:tcPr>
            <w:tcW w:w="2552" w:type="dxa"/>
            <w:shd w:val="clear" w:color="auto" w:fill="FFFFFF"/>
            <w:hideMark/>
          </w:tcPr>
          <w:p w:rsidR="00B06AE1" w:rsidRPr="004D5F42" w:rsidRDefault="00B06AE1" w:rsidP="004D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образовательного процесса</w:t>
            </w:r>
          </w:p>
        </w:tc>
        <w:tc>
          <w:tcPr>
            <w:tcW w:w="6961" w:type="dxa"/>
            <w:shd w:val="clear" w:color="auto" w:fill="FFFFFF"/>
            <w:hideMark/>
          </w:tcPr>
          <w:p w:rsidR="00B06AE1" w:rsidRPr="004D5F42" w:rsidRDefault="00B06AE1" w:rsidP="00613DB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характеристика образовательных программ. Сроки реализации программ. Используемые инновационные образовательные технологии. Экспериментальная деятельность. Организация специализированной (коррекционной) помощи детям, в том числе детям с ограниченными возможностями здоровья (деятельность педагогов-психологов, педагогов-логопедов, дефектологов и т.д.). Наименование и характеристика платных образовательных услуг. Характеристика </w:t>
            </w:r>
            <w:proofErr w:type="gramStart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 качества освоения программ</w:t>
            </w:r>
            <w:proofErr w:type="gramEnd"/>
          </w:p>
        </w:tc>
      </w:tr>
      <w:tr w:rsidR="00B06AE1" w:rsidRPr="004D5F42" w:rsidTr="004D5F42">
        <w:tc>
          <w:tcPr>
            <w:tcW w:w="2552" w:type="dxa"/>
            <w:shd w:val="clear" w:color="auto" w:fill="FFFFFF"/>
            <w:hideMark/>
          </w:tcPr>
          <w:p w:rsidR="00B06AE1" w:rsidRPr="004D5F42" w:rsidRDefault="00B06AE1" w:rsidP="004D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Условия осуществления </w:t>
            </w: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6961" w:type="dxa"/>
            <w:shd w:val="clear" w:color="auto" w:fill="FFFFFF"/>
            <w:hideMark/>
          </w:tcPr>
          <w:p w:rsidR="00B06AE1" w:rsidRPr="004D5F42" w:rsidRDefault="00B06AE1" w:rsidP="00613DB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работы образовательной организации. Учебно-материальная база, благоустройство и оснащенность. IT-</w:t>
            </w: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инфраструктура. Условия для организации занятий, условия для </w:t>
            </w:r>
            <w:proofErr w:type="spellStart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 Организация питания, медицинского обслуживания. Обеспечение безопасности. Условия для обучения детей с ограниченными возможностями здоровья. </w:t>
            </w:r>
            <w:proofErr w:type="gramStart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 состав (административный, педагогический, вспомогательный; уровень квалификации; система повышения квалификации; награды, звания, заслуги)</w:t>
            </w:r>
            <w:proofErr w:type="gramEnd"/>
          </w:p>
        </w:tc>
      </w:tr>
      <w:tr w:rsidR="00B06AE1" w:rsidRPr="004D5F42" w:rsidTr="004D5F42">
        <w:tc>
          <w:tcPr>
            <w:tcW w:w="2552" w:type="dxa"/>
            <w:shd w:val="clear" w:color="auto" w:fill="FFFFFF"/>
            <w:hideMark/>
          </w:tcPr>
          <w:p w:rsidR="00B06AE1" w:rsidRPr="004D5F42" w:rsidRDefault="00B06AE1" w:rsidP="004D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Результаты деятельности образовательной организации, качество образования</w:t>
            </w:r>
          </w:p>
        </w:tc>
        <w:tc>
          <w:tcPr>
            <w:tcW w:w="6961" w:type="dxa"/>
            <w:shd w:val="clear" w:color="auto" w:fill="FFFFFF"/>
            <w:hideMark/>
          </w:tcPr>
          <w:p w:rsidR="00B06AE1" w:rsidRPr="004D5F42" w:rsidRDefault="00B06AE1" w:rsidP="00613DB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оценки качества образования, принятой в образовательной организации. </w:t>
            </w:r>
            <w:proofErr w:type="gramStart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обучающихся и их коллективов (объединений, команд) в районных, областных, федеральных олимпиадах, конкурсах, соревнованиях и т.п.</w:t>
            </w:r>
            <w:proofErr w:type="gramEnd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учреждения в конкурсах. Данные о достижениях и проблемах социализации обучающихся (правонарушения, поведенческие риски). Данные о состоянии здоровья </w:t>
            </w:r>
            <w:proofErr w:type="gramStart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динамике по группам здоровья). Оценки и отзывы потребителей образовательных услуг</w:t>
            </w:r>
          </w:p>
        </w:tc>
      </w:tr>
      <w:tr w:rsidR="00B06AE1" w:rsidRPr="004D5F42" w:rsidTr="004D5F42">
        <w:tc>
          <w:tcPr>
            <w:tcW w:w="2552" w:type="dxa"/>
            <w:shd w:val="clear" w:color="auto" w:fill="FFFFFF"/>
            <w:hideMark/>
          </w:tcPr>
          <w:p w:rsidR="00B06AE1" w:rsidRPr="004D5F42" w:rsidRDefault="00B06AE1" w:rsidP="004D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Социальная активность и внешние связи учреждения</w:t>
            </w:r>
          </w:p>
        </w:tc>
        <w:tc>
          <w:tcPr>
            <w:tcW w:w="6961" w:type="dxa"/>
            <w:shd w:val="clear" w:color="auto" w:fill="FFFFFF"/>
            <w:hideMark/>
          </w:tcPr>
          <w:p w:rsidR="00B06AE1" w:rsidRPr="004D5F42" w:rsidRDefault="00B06AE1" w:rsidP="00613DB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и мероприятия, реализуемые в интересах и с участием местного сообщества, социальные партнеры учреждения. Партнеры, спонсоры учреждения, благотворительные фонды и фонды целевого капитала, с которыми работает учреждение. Проекты и программы, поддерживаемые партнерами, спонсорами, фондами. Взаимодействие с другими образовательными учреждениями (детскими садами, школами, учреждениями НПО и СПО и др.). Участие учреждения в сетевом взаимодействии. Членство в ассоциациях, профессиональных объединениях</w:t>
            </w:r>
          </w:p>
        </w:tc>
      </w:tr>
      <w:tr w:rsidR="00B06AE1" w:rsidRPr="004D5F42" w:rsidTr="004D5F42">
        <w:tc>
          <w:tcPr>
            <w:tcW w:w="2552" w:type="dxa"/>
            <w:shd w:val="clear" w:color="auto" w:fill="FFFFFF"/>
            <w:hideMark/>
          </w:tcPr>
          <w:p w:rsidR="00B06AE1" w:rsidRPr="004D5F42" w:rsidRDefault="00B06AE1" w:rsidP="004D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Финансово-экономическая деятельность</w:t>
            </w:r>
          </w:p>
        </w:tc>
        <w:tc>
          <w:tcPr>
            <w:tcW w:w="6961" w:type="dxa"/>
            <w:shd w:val="clear" w:color="auto" w:fill="FFFFFF"/>
            <w:hideMark/>
          </w:tcPr>
          <w:p w:rsidR="00B06AE1" w:rsidRPr="004D5F42" w:rsidRDefault="00B06AE1" w:rsidP="00613DB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бюджет. Распределение средств бюджета учреждения по источникам их получения. Направление использования бюджетных средств. Использование средств от предпринимательской и иной приносящей доход деятельности, а также сре</w:t>
            </w:r>
            <w:proofErr w:type="gramStart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сп</w:t>
            </w:r>
            <w:proofErr w:type="gramEnd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онсоров, благотворительных фондов и фондов целевого капитала. Стоимость платных услуг</w:t>
            </w:r>
          </w:p>
        </w:tc>
      </w:tr>
      <w:tr w:rsidR="00B06AE1" w:rsidRPr="004D5F42" w:rsidTr="004D5F42">
        <w:tc>
          <w:tcPr>
            <w:tcW w:w="2552" w:type="dxa"/>
            <w:shd w:val="clear" w:color="auto" w:fill="FFFFFF"/>
            <w:hideMark/>
          </w:tcPr>
          <w:p w:rsidR="00B06AE1" w:rsidRPr="004D5F42" w:rsidRDefault="00B06AE1" w:rsidP="004D5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Заключение. Перспективы и планы развития</w:t>
            </w:r>
          </w:p>
        </w:tc>
        <w:tc>
          <w:tcPr>
            <w:tcW w:w="6961" w:type="dxa"/>
            <w:shd w:val="clear" w:color="auto" w:fill="FFFFFF"/>
            <w:hideMark/>
          </w:tcPr>
          <w:p w:rsidR="00B06AE1" w:rsidRPr="004D5F42" w:rsidRDefault="00B06AE1" w:rsidP="00613DB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реализации плана (программы) развития образовательной организации за отчетный год. Задачи реализации плана (программы) развития образовательной организации на следующий год и в среднесрочной перспективе. Новые проекты, программы и </w:t>
            </w:r>
            <w:proofErr w:type="spellStart"/>
            <w:proofErr w:type="gramStart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="00BD59D4"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ологии</w:t>
            </w:r>
            <w:proofErr w:type="spellEnd"/>
            <w:proofErr w:type="gramEnd"/>
            <w:r w:rsidRPr="004D5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Планируемые структурные преобразования в образовательной организации. Программы, проекты, конкурсы, гранты, в которых планирует принять участие образовательная организация в предстоящем году</w:t>
            </w:r>
          </w:p>
        </w:tc>
      </w:tr>
    </w:tbl>
    <w:p w:rsidR="00466BE3" w:rsidRPr="004D5F42" w:rsidRDefault="00466BE3" w:rsidP="004D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E3C" w:rsidRPr="00D26C92" w:rsidRDefault="009B4E3C" w:rsidP="0046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4E3C" w:rsidRPr="00D26C92" w:rsidSect="009B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C92"/>
    <w:rsid w:val="00026F20"/>
    <w:rsid w:val="000435F7"/>
    <w:rsid w:val="00187C76"/>
    <w:rsid w:val="00357EA3"/>
    <w:rsid w:val="003F74E7"/>
    <w:rsid w:val="00466BE3"/>
    <w:rsid w:val="004D5F42"/>
    <w:rsid w:val="00516E27"/>
    <w:rsid w:val="0053173D"/>
    <w:rsid w:val="00613DBB"/>
    <w:rsid w:val="006259C5"/>
    <w:rsid w:val="0093355F"/>
    <w:rsid w:val="00952631"/>
    <w:rsid w:val="00955243"/>
    <w:rsid w:val="009B4E3C"/>
    <w:rsid w:val="00B06AE1"/>
    <w:rsid w:val="00B97849"/>
    <w:rsid w:val="00BD59D4"/>
    <w:rsid w:val="00CE10B8"/>
    <w:rsid w:val="00D2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</dc:creator>
  <cp:lastModifiedBy>CRO</cp:lastModifiedBy>
  <cp:revision>3</cp:revision>
  <dcterms:created xsi:type="dcterms:W3CDTF">2023-11-09T07:56:00Z</dcterms:created>
  <dcterms:modified xsi:type="dcterms:W3CDTF">2023-11-09T08:36:00Z</dcterms:modified>
</cp:coreProperties>
</file>